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7ACA0" w14:textId="565AE2BE" w:rsidR="000B4207" w:rsidRPr="000B4207" w:rsidRDefault="00F22CED" w:rsidP="008327A9">
      <w:pPr>
        <w:tabs>
          <w:tab w:val="center" w:pos="4536"/>
          <w:tab w:val="right" w:pos="9630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</w:t>
      </w:r>
      <w:r w:rsidR="00CA3A0A">
        <w:rPr>
          <w:rFonts w:ascii="Arial" w:hAnsi="Arial" w:cs="Arial"/>
          <w:b/>
          <w:bCs/>
          <w:sz w:val="24"/>
          <w:szCs w:val="24"/>
        </w:rPr>
        <w:t xml:space="preserve"> Meeting </w:t>
      </w:r>
      <w:r>
        <w:rPr>
          <w:rFonts w:ascii="Arial" w:hAnsi="Arial" w:cs="Arial"/>
          <w:b/>
          <w:bCs/>
          <w:sz w:val="24"/>
          <w:szCs w:val="24"/>
        </w:rPr>
        <w:t>#92</w:t>
      </w:r>
      <w:r w:rsidR="000B4207" w:rsidRPr="000B4207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0B4207" w:rsidRPr="141204DA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0B4207">
        <w:rPr>
          <w:rFonts w:ascii="Arial" w:hAnsi="Arial" w:cs="Arial"/>
          <w:b/>
          <w:bCs/>
          <w:sz w:val="24"/>
        </w:rPr>
        <w:tab/>
      </w:r>
      <w:r w:rsidR="000B4207" w:rsidRPr="141204DA">
        <w:rPr>
          <w:rFonts w:ascii="Arial" w:hAnsi="Arial" w:cs="Arial"/>
          <w:b/>
          <w:bCs/>
          <w:sz w:val="24"/>
          <w:szCs w:val="24"/>
        </w:rPr>
        <w:t>R1-</w:t>
      </w:r>
      <w:r w:rsidR="000B4207" w:rsidRPr="00FE7AD9">
        <w:rPr>
          <w:rFonts w:ascii="Arial" w:hAnsi="Arial" w:cs="Arial"/>
          <w:b/>
          <w:bCs/>
          <w:sz w:val="24"/>
          <w:szCs w:val="24"/>
        </w:rPr>
        <w:t>1</w:t>
      </w:r>
      <w:r w:rsidR="0002789E" w:rsidRPr="00FE7AD9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FE7AD9" w:rsidRPr="00CA3A0A">
        <w:rPr>
          <w:rFonts w:ascii="Arial" w:eastAsia="MS Mincho" w:hAnsi="Arial" w:cs="Arial"/>
          <w:b/>
          <w:bCs/>
          <w:sz w:val="24"/>
          <w:szCs w:val="24"/>
          <w:lang w:eastAsia="ja-JP"/>
        </w:rPr>
        <w:t>02545</w:t>
      </w:r>
    </w:p>
    <w:p w14:paraId="3D4EE5DD" w14:textId="0BE86057" w:rsidR="000B4207" w:rsidRPr="008327A9" w:rsidRDefault="00F22CED" w:rsidP="008327A9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Athens</w:t>
      </w:r>
      <w:r w:rsidR="008327A9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Greece</w:t>
      </w:r>
      <w:r w:rsidR="008327A9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February 26</w:t>
      </w:r>
      <w:r w:rsidR="008327A9" w:rsidRPr="0082058C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nd</w:t>
      </w:r>
      <w:r w:rsidR="008327A9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–</w:t>
      </w:r>
      <w:r w:rsidR="008327A9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March 2</w:t>
      </w:r>
      <w:r w:rsidRPr="00F22CED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nd</w:t>
      </w:r>
      <w:r w:rsidR="008327A9" w:rsidRPr="005601AC">
        <w:rPr>
          <w:rFonts w:eastAsia="MS Mincho" w:cs="Arial"/>
          <w:bCs/>
          <w:noProof w:val="0"/>
          <w:sz w:val="24"/>
          <w:lang w:val="en-GB" w:eastAsia="ja-JP"/>
        </w:rPr>
        <w:t>, 201</w:t>
      </w:r>
      <w:r w:rsidR="008327A9">
        <w:rPr>
          <w:rFonts w:eastAsia="MS Mincho" w:cs="Arial"/>
          <w:bCs/>
          <w:noProof w:val="0"/>
          <w:sz w:val="24"/>
          <w:lang w:val="en-GB" w:eastAsia="ja-JP"/>
        </w:rPr>
        <w:t>8</w:t>
      </w:r>
    </w:p>
    <w:p w14:paraId="30E02940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2FBD2EFA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E61DC49">
        <w:rPr>
          <w:rFonts w:cs="Arial"/>
          <w:b/>
          <w:bCs/>
          <w:sz w:val="24"/>
          <w:szCs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0B4207">
        <w:rPr>
          <w:rFonts w:cs="Arial"/>
          <w:b/>
          <w:bCs/>
          <w:sz w:val="24"/>
          <w:szCs w:val="24"/>
        </w:rPr>
        <w:t>7</w:t>
      </w:r>
      <w:r w:rsidR="0052773A" w:rsidRPr="3E61DC49">
        <w:rPr>
          <w:rFonts w:cs="Arial"/>
          <w:b/>
          <w:bCs/>
          <w:sz w:val="24"/>
          <w:szCs w:val="24"/>
        </w:rPr>
        <w:t>.</w:t>
      </w:r>
      <w:r w:rsidR="00F22CED">
        <w:rPr>
          <w:rFonts w:cs="Arial"/>
          <w:b/>
          <w:bCs/>
          <w:sz w:val="24"/>
          <w:szCs w:val="24"/>
        </w:rPr>
        <w:t>1.</w:t>
      </w:r>
      <w:r w:rsidR="0052773A" w:rsidRPr="3E61DC49">
        <w:rPr>
          <w:rFonts w:cs="Arial"/>
          <w:b/>
          <w:bCs/>
          <w:sz w:val="24"/>
          <w:szCs w:val="24"/>
        </w:rPr>
        <w:t>3.</w:t>
      </w:r>
      <w:r w:rsidR="00AA12D0">
        <w:rPr>
          <w:rFonts w:cs="Arial"/>
          <w:b/>
          <w:bCs/>
          <w:sz w:val="24"/>
          <w:szCs w:val="24"/>
        </w:rPr>
        <w:t>1.4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7819FF7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A12D0">
        <w:rPr>
          <w:rFonts w:ascii="Arial" w:hAnsi="Arial" w:cs="Arial"/>
          <w:b/>
          <w:bCs/>
          <w:sz w:val="24"/>
        </w:rPr>
        <w:t>On the alignment of DCI format sizes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32BDB5DA" w:rsidR="00ED1327" w:rsidRPr="00ED1327" w:rsidRDefault="0034111C" w:rsidP="00ED1327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76354088" w14:textId="77777777" w:rsidR="00DE775C" w:rsidRDefault="00DE5685" w:rsidP="00ED1327">
      <w:pPr>
        <w:rPr>
          <w:rFonts w:eastAsia="Times New Roman"/>
        </w:rPr>
      </w:pPr>
      <w:r>
        <w:rPr>
          <w:rFonts w:eastAsia="Times New Roman"/>
        </w:rPr>
        <w:t>During RAN plenary #78, the first version of release 15 NR specifications were approved.</w:t>
      </w:r>
      <w:r w:rsidR="00763A29">
        <w:rPr>
          <w:rFonts w:eastAsia="Times New Roman"/>
        </w:rPr>
        <w:t xml:space="preserve"> CRs were further agreed </w:t>
      </w:r>
      <w:r w:rsidR="005D320D">
        <w:rPr>
          <w:rFonts w:eastAsia="Times New Roman"/>
        </w:rPr>
        <w:t>in January 2018 ad hoc meeting, and the latest specifications were endorsed.</w:t>
      </w:r>
      <w:r>
        <w:rPr>
          <w:rFonts w:eastAsia="Times New Roman"/>
        </w:rPr>
        <w:t xml:space="preserve"> </w:t>
      </w:r>
      <w:r w:rsidR="00AA12D0">
        <w:rPr>
          <w:rFonts w:eastAsia="Times New Roman"/>
        </w:rPr>
        <w:t>There are some remaining issues regarding the alignment of different DCI format sizes, which we will discuss i</w:t>
      </w:r>
      <w:r>
        <w:rPr>
          <w:rFonts w:eastAsia="Times New Roman"/>
        </w:rPr>
        <w:t>n this contribution</w:t>
      </w:r>
      <w:r w:rsidR="006D4B93">
        <w:rPr>
          <w:rFonts w:eastAsia="Times New Roman"/>
        </w:rPr>
        <w:t>.</w:t>
      </w:r>
    </w:p>
    <w:p w14:paraId="4126A303" w14:textId="3FB74DED" w:rsidR="00ED1327" w:rsidRPr="00ED1327" w:rsidRDefault="00123EE2" w:rsidP="00ED1327">
      <w:r>
        <w:rPr>
          <w:rFonts w:eastAsia="Times New Roman"/>
        </w:rPr>
        <w:t xml:space="preserve">The </w:t>
      </w:r>
      <w:r w:rsidR="00D20FD3">
        <w:rPr>
          <w:rFonts w:eastAsia="Times New Roman"/>
        </w:rPr>
        <w:t xml:space="preserve">design of BWP switching DCI is discussed in our companion </w:t>
      </w:r>
      <w:r w:rsidR="00DE775C">
        <w:rPr>
          <w:rFonts w:eastAsia="Times New Roman"/>
        </w:rPr>
        <w:t>contribution</w:t>
      </w:r>
      <w:r w:rsidR="00D20FD3">
        <w:rPr>
          <w:rFonts w:eastAsia="Times New Roman"/>
        </w:rPr>
        <w:t xml:space="preserve"> [1].</w:t>
      </w:r>
    </w:p>
    <w:p w14:paraId="30E0296E" w14:textId="14590BA0" w:rsidR="004B23AD" w:rsidRDefault="008D4B8A" w:rsidP="004B23AD">
      <w:pPr>
        <w:pStyle w:val="Heading1"/>
        <w:rPr>
          <w:color w:val="000000"/>
        </w:rPr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AA12D0">
        <w:rPr>
          <w:color w:val="000000"/>
        </w:rPr>
        <w:t>DCI format sizes</w:t>
      </w:r>
    </w:p>
    <w:p w14:paraId="582FBEF5" w14:textId="0BFBE403" w:rsidR="00AA12D0" w:rsidRDefault="00AA12D0" w:rsidP="00E851FF">
      <w:r>
        <w:t>We have agreed on the following regarding the DCI format sizes:</w:t>
      </w:r>
    </w:p>
    <w:p w14:paraId="6BAF67A9" w14:textId="77777777" w:rsidR="00021C4A" w:rsidRPr="00021C4A" w:rsidRDefault="00021C4A" w:rsidP="00021C4A">
      <w:pPr>
        <w:spacing w:after="0"/>
        <w:ind w:left="568"/>
        <w:rPr>
          <w:b/>
          <w:sz w:val="18"/>
          <w:lang w:eastAsia="x-none"/>
        </w:rPr>
      </w:pPr>
      <w:r w:rsidRPr="00021C4A">
        <w:rPr>
          <w:sz w:val="18"/>
          <w:highlight w:val="green"/>
          <w:lang w:eastAsia="x-none"/>
        </w:rPr>
        <w:t>Agreements</w:t>
      </w:r>
      <w:r w:rsidRPr="00021C4A">
        <w:rPr>
          <w:b/>
          <w:sz w:val="18"/>
          <w:lang w:eastAsia="x-none"/>
        </w:rPr>
        <w:t>:</w:t>
      </w:r>
    </w:p>
    <w:p w14:paraId="4328A918" w14:textId="77777777" w:rsidR="00021C4A" w:rsidRPr="00021C4A" w:rsidRDefault="00021C4A" w:rsidP="00021C4A">
      <w:pPr>
        <w:pStyle w:val="BodyText"/>
        <w:spacing w:after="0"/>
        <w:ind w:left="568"/>
        <w:rPr>
          <w:sz w:val="18"/>
        </w:rPr>
      </w:pPr>
      <w:r w:rsidRPr="00021C4A">
        <w:rPr>
          <w:sz w:val="18"/>
        </w:rPr>
        <w:t>For one carrier:</w:t>
      </w:r>
    </w:p>
    <w:p w14:paraId="09EBCA60" w14:textId="77777777" w:rsidR="00021C4A" w:rsidRPr="00021C4A" w:rsidRDefault="00021C4A" w:rsidP="00021C4A">
      <w:pPr>
        <w:pStyle w:val="BodyText"/>
        <w:numPr>
          <w:ilvl w:val="0"/>
          <w:numId w:val="17"/>
        </w:numPr>
        <w:overflowPunct/>
        <w:autoSpaceDE/>
        <w:autoSpaceDN/>
        <w:adjustRightInd/>
        <w:spacing w:after="0"/>
        <w:ind w:left="1288"/>
        <w:jc w:val="both"/>
        <w:textAlignment w:val="auto"/>
        <w:rPr>
          <w:sz w:val="18"/>
        </w:rPr>
      </w:pPr>
      <w:r w:rsidRPr="00021C4A">
        <w:rPr>
          <w:sz w:val="18"/>
        </w:rPr>
        <w:t>(</w:t>
      </w:r>
      <w:r w:rsidRPr="00021C4A">
        <w:rPr>
          <w:sz w:val="18"/>
          <w:highlight w:val="darkYellow"/>
        </w:rPr>
        <w:t>working assumption</w:t>
      </w:r>
      <w:r w:rsidRPr="00021C4A">
        <w:rPr>
          <w:sz w:val="18"/>
        </w:rPr>
        <w:t xml:space="preserve">) </w:t>
      </w:r>
      <w:bookmarkStart w:id="0" w:name="_Hlk506325404"/>
      <w:r w:rsidRPr="00021C4A">
        <w:rPr>
          <w:sz w:val="18"/>
        </w:rPr>
        <w:t>Payload sizes for 2-2 and 2-3 are padded (if needed) to match the size of formats 0-0/1-0 as defined by the initial BWP</w:t>
      </w:r>
      <w:bookmarkEnd w:id="0"/>
    </w:p>
    <w:p w14:paraId="35BF7162" w14:textId="77777777" w:rsidR="00021C4A" w:rsidRPr="00021C4A" w:rsidRDefault="00021C4A" w:rsidP="00021C4A">
      <w:pPr>
        <w:pStyle w:val="BodyText"/>
        <w:numPr>
          <w:ilvl w:val="0"/>
          <w:numId w:val="17"/>
        </w:numPr>
        <w:overflowPunct/>
        <w:autoSpaceDE/>
        <w:autoSpaceDN/>
        <w:adjustRightInd/>
        <w:spacing w:after="0"/>
        <w:ind w:left="1288"/>
        <w:jc w:val="both"/>
        <w:textAlignment w:val="auto"/>
        <w:rPr>
          <w:sz w:val="18"/>
        </w:rPr>
      </w:pPr>
      <w:r w:rsidRPr="00021C4A">
        <w:rPr>
          <w:sz w:val="18"/>
        </w:rPr>
        <w:t>(</w:t>
      </w:r>
      <w:r w:rsidRPr="00021C4A">
        <w:rPr>
          <w:sz w:val="18"/>
          <w:highlight w:val="darkYellow"/>
        </w:rPr>
        <w:t>working assumption</w:t>
      </w:r>
      <w:r w:rsidRPr="00021C4A">
        <w:rPr>
          <w:sz w:val="18"/>
        </w:rPr>
        <w:t>) At most 4 different DCI sizes are monitored by the UE per slot</w:t>
      </w:r>
    </w:p>
    <w:p w14:paraId="0C6D9266" w14:textId="77777777" w:rsidR="00021C4A" w:rsidRPr="00021C4A" w:rsidRDefault="00021C4A" w:rsidP="00021C4A">
      <w:pPr>
        <w:pStyle w:val="BodyText"/>
        <w:numPr>
          <w:ilvl w:val="1"/>
          <w:numId w:val="17"/>
        </w:numPr>
        <w:overflowPunct/>
        <w:autoSpaceDE/>
        <w:autoSpaceDN/>
        <w:adjustRightInd/>
        <w:spacing w:after="0"/>
        <w:ind w:left="2008"/>
        <w:jc w:val="both"/>
        <w:textAlignment w:val="auto"/>
        <w:rPr>
          <w:sz w:val="18"/>
        </w:rPr>
      </w:pPr>
      <w:r w:rsidRPr="00021C4A">
        <w:rPr>
          <w:sz w:val="18"/>
        </w:rPr>
        <w:t>At most 3 different DCI sizes are monitored per C-RNTI per slot</w:t>
      </w:r>
    </w:p>
    <w:p w14:paraId="629605B4" w14:textId="77777777" w:rsidR="00021C4A" w:rsidRPr="00021C4A" w:rsidRDefault="00021C4A" w:rsidP="00021C4A">
      <w:pPr>
        <w:pStyle w:val="BodyText"/>
        <w:numPr>
          <w:ilvl w:val="0"/>
          <w:numId w:val="17"/>
        </w:numPr>
        <w:overflowPunct/>
        <w:autoSpaceDE/>
        <w:autoSpaceDN/>
        <w:adjustRightInd/>
        <w:spacing w:after="0"/>
        <w:ind w:left="1288"/>
        <w:jc w:val="both"/>
        <w:textAlignment w:val="auto"/>
        <w:rPr>
          <w:sz w:val="18"/>
        </w:rPr>
      </w:pPr>
      <w:r w:rsidRPr="00021C4A">
        <w:rPr>
          <w:sz w:val="18"/>
        </w:rPr>
        <w:t>Payload size for formats 0-1 and 1-1 may differ</w:t>
      </w:r>
    </w:p>
    <w:p w14:paraId="3065C280" w14:textId="77777777" w:rsidR="00021C4A" w:rsidRPr="00021C4A" w:rsidRDefault="00021C4A" w:rsidP="00021C4A">
      <w:pPr>
        <w:spacing w:after="0"/>
        <w:ind w:left="568"/>
        <w:rPr>
          <w:b/>
          <w:sz w:val="18"/>
          <w:lang w:eastAsia="x-none"/>
        </w:rPr>
      </w:pPr>
      <w:r w:rsidRPr="00021C4A">
        <w:rPr>
          <w:sz w:val="18"/>
          <w:highlight w:val="darkYellow"/>
          <w:lang w:eastAsia="x-none"/>
        </w:rPr>
        <w:t>Working assumption</w:t>
      </w:r>
      <w:r w:rsidRPr="00021C4A">
        <w:rPr>
          <w:b/>
          <w:sz w:val="18"/>
          <w:lang w:eastAsia="x-none"/>
        </w:rPr>
        <w:t>:</w:t>
      </w:r>
    </w:p>
    <w:p w14:paraId="4AE388DC" w14:textId="77777777" w:rsidR="00021C4A" w:rsidRPr="00021C4A" w:rsidRDefault="00021C4A" w:rsidP="00021C4A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0"/>
        <w:ind w:left="1288"/>
        <w:jc w:val="both"/>
        <w:textAlignment w:val="auto"/>
        <w:rPr>
          <w:sz w:val="18"/>
        </w:rPr>
      </w:pPr>
      <w:r w:rsidRPr="00021C4A">
        <w:rPr>
          <w:sz w:val="18"/>
        </w:rPr>
        <w:t>The number of bits in the resource allocation field for format 0-0 and 1-0 depends on search space:</w:t>
      </w:r>
    </w:p>
    <w:p w14:paraId="16062A07" w14:textId="77777777" w:rsidR="00021C4A" w:rsidRPr="00021C4A" w:rsidRDefault="00021C4A" w:rsidP="00021C4A">
      <w:pPr>
        <w:pStyle w:val="BodyText"/>
        <w:numPr>
          <w:ilvl w:val="1"/>
          <w:numId w:val="18"/>
        </w:numPr>
        <w:overflowPunct/>
        <w:autoSpaceDE/>
        <w:autoSpaceDN/>
        <w:adjustRightInd/>
        <w:spacing w:after="0"/>
        <w:ind w:left="2008"/>
        <w:jc w:val="both"/>
        <w:textAlignment w:val="auto"/>
        <w:rPr>
          <w:sz w:val="18"/>
        </w:rPr>
      </w:pPr>
      <w:r w:rsidRPr="00021C4A">
        <w:rPr>
          <w:sz w:val="18"/>
        </w:rPr>
        <w:t>In CSS(s) in CORESET 0, use initial DL BWP for DCI size determination and RB numbering</w:t>
      </w:r>
    </w:p>
    <w:p w14:paraId="05871AAD" w14:textId="77777777" w:rsidR="00021C4A" w:rsidRPr="00021C4A" w:rsidRDefault="00021C4A" w:rsidP="00021C4A">
      <w:pPr>
        <w:pStyle w:val="BodyText"/>
        <w:numPr>
          <w:ilvl w:val="2"/>
          <w:numId w:val="18"/>
        </w:numPr>
        <w:overflowPunct/>
        <w:autoSpaceDE/>
        <w:autoSpaceDN/>
        <w:adjustRightInd/>
        <w:spacing w:after="0"/>
        <w:ind w:left="2728"/>
        <w:jc w:val="both"/>
        <w:textAlignment w:val="auto"/>
        <w:rPr>
          <w:sz w:val="18"/>
        </w:rPr>
      </w:pPr>
      <w:r w:rsidRPr="00021C4A">
        <w:rPr>
          <w:sz w:val="18"/>
        </w:rPr>
        <w:t>FFS If a UE monitors 0-0/1-0 in CSS in CORESET 0 in a slot, it does not monitor formats 0-0 or 1-0 (or 2-x family in case they have a size aligned with 0-0/1-0) in any other search space</w:t>
      </w:r>
    </w:p>
    <w:p w14:paraId="2B1700F1" w14:textId="77777777" w:rsidR="00021C4A" w:rsidRPr="00673F24" w:rsidRDefault="00021C4A" w:rsidP="00021C4A">
      <w:pPr>
        <w:pStyle w:val="BodyText"/>
        <w:numPr>
          <w:ilvl w:val="1"/>
          <w:numId w:val="18"/>
        </w:numPr>
        <w:overflowPunct/>
        <w:autoSpaceDE/>
        <w:autoSpaceDN/>
        <w:adjustRightInd/>
        <w:spacing w:after="0"/>
        <w:ind w:left="2008"/>
        <w:jc w:val="both"/>
        <w:textAlignment w:val="auto"/>
      </w:pPr>
      <w:r w:rsidRPr="00021C4A">
        <w:rPr>
          <w:sz w:val="18"/>
        </w:rPr>
        <w:t>Otherwise, use active BWP for DCI size determination and RB numbering</w:t>
      </w:r>
    </w:p>
    <w:p w14:paraId="596709DA" w14:textId="70C23FD7" w:rsidR="00AA12D0" w:rsidRDefault="00AA12D0" w:rsidP="00E851FF"/>
    <w:p w14:paraId="6717FC49" w14:textId="02889EC3" w:rsidR="001823CD" w:rsidRDefault="001823CD" w:rsidP="00E851FF">
      <w:r>
        <w:t xml:space="preserve">In a typical configuration, </w:t>
      </w:r>
      <w:r w:rsidR="001F475D">
        <w:t xml:space="preserve">a UE needs to monitor </w:t>
      </w:r>
      <w:r>
        <w:t>the non-f</w:t>
      </w:r>
      <w:r w:rsidR="001F475D">
        <w:t>allback DCI formats 0_1 and 1_1, which account for 2 different DCI sizes scrambled by C-RNTI according to the agreement. In addition, a UE typically needs to also monitor the fallback DCI formats 0_0 and 1_0, which is anothe</w:t>
      </w:r>
      <w:r w:rsidR="00D47539">
        <w:t xml:space="preserve">r DCI size scrambled by C-RNTI. According to the working assumption, depending on which </w:t>
      </w:r>
      <w:r w:rsidR="00997DA5">
        <w:t>search space</w:t>
      </w:r>
      <w:r w:rsidR="00D47539">
        <w:t xml:space="preserve"> </w:t>
      </w:r>
      <w:r w:rsidR="00997DA5">
        <w:t xml:space="preserve">the UE monitors for formats 0_0/1_0, the DCI size can be different. </w:t>
      </w:r>
      <w:r w:rsidR="002A6DEA">
        <w:t>With the working assumption that at most 3 different DCI sizes are monitored per C-RNTI, t</w:t>
      </w:r>
      <w:r w:rsidR="00997DA5">
        <w:t>his effectively means that formats 0_0/1_0 cannot be monitored in both CSS associated with CORESET</w:t>
      </w:r>
      <w:r w:rsidR="002A6DEA">
        <w:t xml:space="preserve"> 0 and another search space set</w:t>
      </w:r>
      <w:r w:rsidR="00997DA5">
        <w:t>.</w:t>
      </w:r>
      <w:r w:rsidR="00230CCC">
        <w:t xml:space="preserve"> But this will unlikely cause a problem because </w:t>
      </w:r>
      <w:r w:rsidR="00E75BB2">
        <w:t>there is typically no need to configure fallback formats in two search space sets.</w:t>
      </w:r>
      <w:r w:rsidR="00E91503">
        <w:t xml:space="preserve"> (However, the compact DCI for URLLC should be considered independently, not necessarily subject to this number of 4.)</w:t>
      </w:r>
    </w:p>
    <w:p w14:paraId="0A56321E" w14:textId="76288C87" w:rsidR="00D67F85" w:rsidRDefault="00D67F85" w:rsidP="00E851FF">
      <w:r>
        <w:t>If formats 0_</w:t>
      </w:r>
      <w:r w:rsidR="00AD2D8A">
        <w:rPr>
          <w:lang w:val="en-US"/>
        </w:rPr>
        <w:t>0/1_0 is monitored in either USS or CSS not associated with</w:t>
      </w:r>
      <w:r w:rsidRPr="00B150D5">
        <w:rPr>
          <w:lang w:val="en-US"/>
        </w:rPr>
        <w:t xml:space="preserve"> CORESET 0</w:t>
      </w:r>
      <w:r w:rsidR="00AD2D8A">
        <w:rPr>
          <w:lang w:val="en-US"/>
        </w:rPr>
        <w:t xml:space="preserve">, </w:t>
      </w:r>
      <w:r w:rsidR="001521C9">
        <w:rPr>
          <w:lang w:val="en-US"/>
        </w:rPr>
        <w:t>format</w:t>
      </w:r>
      <w:r w:rsidR="00A46C9C">
        <w:rPr>
          <w:lang w:val="en-US"/>
        </w:rPr>
        <w:t>s</w:t>
      </w:r>
      <w:r w:rsidR="001521C9">
        <w:rPr>
          <w:lang w:val="en-US"/>
        </w:rPr>
        <w:t xml:space="preserve"> 2_2/2_3 </w:t>
      </w:r>
      <w:r w:rsidR="00A46C9C">
        <w:rPr>
          <w:lang w:val="en-US"/>
        </w:rPr>
        <w:t xml:space="preserve">may have a </w:t>
      </w:r>
      <w:bookmarkStart w:id="1" w:name="_GoBack"/>
      <w:bookmarkEnd w:id="1"/>
      <w:r w:rsidR="00A46C9C">
        <w:rPr>
          <w:lang w:val="en-US"/>
        </w:rPr>
        <w:t>different size from formats 0_0/1_0 according to the working assumptions. Then this will be the 4</w:t>
      </w:r>
      <w:r w:rsidR="00A46C9C" w:rsidRPr="00A46C9C">
        <w:rPr>
          <w:vertAlign w:val="superscript"/>
          <w:lang w:val="en-US"/>
        </w:rPr>
        <w:t>th</w:t>
      </w:r>
      <w:r w:rsidR="00A46C9C">
        <w:rPr>
          <w:lang w:val="en-US"/>
        </w:rPr>
        <w:t xml:space="preserve"> DCI size that a UE needs to monitor. In this case, the remaining DCI formats (2_0 and 2_1) need to be aligned with one of the others in order to keep the working assumption of at most 4 different DCI sizes.</w:t>
      </w:r>
      <w:r w:rsidR="00C711A5">
        <w:rPr>
          <w:lang w:val="en-US"/>
        </w:rPr>
        <w:t xml:space="preserve"> The natural choice would be to align the size of format 2_0/2_1 with 2_2/2_3, as they are all monitored in CSS.</w:t>
      </w:r>
    </w:p>
    <w:p w14:paraId="0C11312F" w14:textId="5F6DABED" w:rsidR="006969FD" w:rsidRPr="00C711A5" w:rsidRDefault="006969FD" w:rsidP="00E851FF">
      <w:pPr>
        <w:rPr>
          <w:b/>
        </w:rPr>
      </w:pPr>
      <w:r w:rsidRPr="00C711A5">
        <w:rPr>
          <w:b/>
        </w:rPr>
        <w:t xml:space="preserve">Proposal 1: </w:t>
      </w:r>
      <w:r w:rsidR="002D5889" w:rsidRPr="00C711A5">
        <w:rPr>
          <w:b/>
        </w:rPr>
        <w:t xml:space="preserve">The sizes </w:t>
      </w:r>
      <w:r w:rsidR="00715ECD">
        <w:rPr>
          <w:b/>
        </w:rPr>
        <w:t>of</w:t>
      </w:r>
      <w:r w:rsidR="002D5889" w:rsidRPr="00C711A5">
        <w:rPr>
          <w:b/>
        </w:rPr>
        <w:t xml:space="preserve"> DCI format 2_0 and 2_1 are aligned with the size</w:t>
      </w:r>
      <w:r w:rsidR="001823CD" w:rsidRPr="00C711A5">
        <w:rPr>
          <w:b/>
        </w:rPr>
        <w:t>s</w:t>
      </w:r>
      <w:r w:rsidR="002D5889" w:rsidRPr="00C711A5">
        <w:rPr>
          <w:b/>
        </w:rPr>
        <w:t xml:space="preserve"> of format 2_2 and 2_3.</w:t>
      </w:r>
    </w:p>
    <w:p w14:paraId="46893D50" w14:textId="61C0DD3D" w:rsidR="00B150D5" w:rsidRDefault="00090FA0" w:rsidP="00E851FF">
      <w:pPr>
        <w:rPr>
          <w:lang w:val="en-US"/>
        </w:rPr>
      </w:pPr>
      <w:r>
        <w:rPr>
          <w:lang w:val="en-US"/>
        </w:rPr>
        <w:t>The design of another DCI format for PDCCH order for random access</w:t>
      </w:r>
      <w:r w:rsidR="0040302D">
        <w:rPr>
          <w:lang w:val="en-US"/>
        </w:rPr>
        <w:t xml:space="preserve"> (we call it format X for easy reference in this paper)</w:t>
      </w:r>
      <w:r>
        <w:rPr>
          <w:lang w:val="en-US"/>
        </w:rPr>
        <w:t xml:space="preserve"> is still ongoing, and our view is presented in our companion contribution [2].</w:t>
      </w:r>
      <w:r w:rsidR="008401C8">
        <w:rPr>
          <w:lang w:val="en-US"/>
        </w:rPr>
        <w:t xml:space="preserve"> The next question is what the size should be for this DCI. From the discussio</w:t>
      </w:r>
      <w:r w:rsidR="00C82454">
        <w:rPr>
          <w:lang w:val="en-US"/>
        </w:rPr>
        <w:t xml:space="preserve">n above, it is clear that there is no new DCI size available with the budget we have in the working assumption. Therefore, it needs to be aligned with one of the existing C-RNTI scrambled DCI. The natural choice would be to align it with the shorter ones, formats 0_0/1_0. </w:t>
      </w:r>
      <w:r w:rsidR="00B56340">
        <w:rPr>
          <w:lang w:val="en-US"/>
        </w:rPr>
        <w:t xml:space="preserve">However, the size of formats 0_0/1_0 depends on which search space they are monitored in. </w:t>
      </w:r>
      <w:r w:rsidR="0040302D">
        <w:rPr>
          <w:lang w:val="en-US"/>
        </w:rPr>
        <w:t xml:space="preserve">To address this issue, one possible approach is: </w:t>
      </w:r>
    </w:p>
    <w:p w14:paraId="7E2079C0" w14:textId="32045E03" w:rsidR="0040302D" w:rsidRPr="00CA3A0A" w:rsidRDefault="0040302D" w:rsidP="00CA3A0A">
      <w:pPr>
        <w:pStyle w:val="ListParagraph"/>
        <w:numPr>
          <w:ilvl w:val="0"/>
          <w:numId w:val="17"/>
        </w:numPr>
        <w:rPr>
          <w:lang w:val="en-US"/>
        </w:rPr>
      </w:pPr>
      <w:r w:rsidRPr="00CA3A0A">
        <w:rPr>
          <w:sz w:val="20"/>
          <w:lang w:val="en-US"/>
        </w:rPr>
        <w:lastRenderedPageBreak/>
        <w:t>If formats 0_0/1_0 are configured to be</w:t>
      </w:r>
      <w:r w:rsidR="002B58E3" w:rsidRPr="00CA3A0A">
        <w:rPr>
          <w:sz w:val="20"/>
          <w:lang w:val="en-US"/>
        </w:rPr>
        <w:t xml:space="preserve"> monitored, the size of format X is always aligned with the size of formats 0_0/1_0, regardless of which search spaces these formats are monitored in; otherwise, the size of format X is aligned with the size of formats 0_0/1_0 associated with the same search space.</w:t>
      </w:r>
    </w:p>
    <w:p w14:paraId="24074F5E" w14:textId="4280A409" w:rsidR="000B2FCF" w:rsidRDefault="000B2FCF" w:rsidP="00E851FF">
      <w:pPr>
        <w:rPr>
          <w:lang w:val="en-US"/>
        </w:rPr>
      </w:pPr>
      <w:r>
        <w:rPr>
          <w:lang w:val="en-US"/>
        </w:rPr>
        <w:t xml:space="preserve">This would accommodate the case when format X and formats 0_0/1_0 are configured in different search spaces. However, practically speaking </w:t>
      </w:r>
      <w:r w:rsidR="000B3BA2">
        <w:rPr>
          <w:lang w:val="en-US"/>
        </w:rPr>
        <w:t>it always makes sense to configure them in the same search space to avoid duplicated candidate monitoring at the UE (i.e. waste of PDCCH candidates). So a simplified approach is to always align the size of format X with that of formats 0_0/1_0 assuming they are in the same search space.</w:t>
      </w:r>
    </w:p>
    <w:p w14:paraId="35AEB305" w14:textId="00935192" w:rsidR="008D32F6" w:rsidRPr="00C711A5" w:rsidRDefault="008D32F6" w:rsidP="008D32F6">
      <w:pPr>
        <w:rPr>
          <w:b/>
        </w:rPr>
      </w:pPr>
      <w:r>
        <w:rPr>
          <w:b/>
        </w:rPr>
        <w:t>Proposal 2</w:t>
      </w:r>
      <w:r w:rsidRPr="00C711A5">
        <w:rPr>
          <w:b/>
        </w:rPr>
        <w:t xml:space="preserve">: The size </w:t>
      </w:r>
      <w:r>
        <w:rPr>
          <w:b/>
        </w:rPr>
        <w:t>of</w:t>
      </w:r>
      <w:r w:rsidRPr="00C711A5">
        <w:rPr>
          <w:b/>
        </w:rPr>
        <w:t xml:space="preserve"> DCI format </w:t>
      </w:r>
      <w:r>
        <w:rPr>
          <w:b/>
        </w:rPr>
        <w:t>for PDCCH order for random access</w:t>
      </w:r>
      <w:r w:rsidRPr="00C711A5">
        <w:rPr>
          <w:b/>
        </w:rPr>
        <w:t xml:space="preserve"> </w:t>
      </w:r>
      <w:r>
        <w:rPr>
          <w:b/>
        </w:rPr>
        <w:t>is</w:t>
      </w:r>
      <w:r w:rsidRPr="00C711A5">
        <w:rPr>
          <w:b/>
        </w:rPr>
        <w:t xml:space="preserve"> aligned with the size of format </w:t>
      </w:r>
      <w:r>
        <w:rPr>
          <w:b/>
        </w:rPr>
        <w:t>0_0/1_0 assuming they are in the same search space</w:t>
      </w:r>
      <w:r w:rsidRPr="00C711A5">
        <w:rPr>
          <w:b/>
        </w:rPr>
        <w:t>.</w:t>
      </w:r>
    </w:p>
    <w:p w14:paraId="5C21CE73" w14:textId="77777777" w:rsidR="008D32F6" w:rsidRDefault="008D32F6" w:rsidP="00E851FF">
      <w:pPr>
        <w:rPr>
          <w:lang w:val="en-US"/>
        </w:rPr>
      </w:pPr>
    </w:p>
    <w:p w14:paraId="5684E2CB" w14:textId="0EAC2348" w:rsidR="00DE775C" w:rsidRDefault="00DE775C" w:rsidP="00DE775C">
      <w:pPr>
        <w:pStyle w:val="Heading1"/>
        <w:rPr>
          <w:color w:val="000000"/>
        </w:rPr>
      </w:pPr>
      <w:r>
        <w:rPr>
          <w:color w:val="000000"/>
        </w:rPr>
        <w:t>3</w:t>
      </w:r>
      <w:r w:rsidRPr="00A51522">
        <w:rPr>
          <w:color w:val="000000"/>
        </w:rPr>
        <w:tab/>
      </w:r>
      <w:r>
        <w:rPr>
          <w:color w:val="000000"/>
        </w:rPr>
        <w:t>Conclusion</w:t>
      </w:r>
    </w:p>
    <w:p w14:paraId="5F5B8EDF" w14:textId="33F36742" w:rsidR="00DE775C" w:rsidRDefault="00FE7AD9" w:rsidP="00E851FF">
      <w:pPr>
        <w:rPr>
          <w:lang w:val="en-US"/>
        </w:rPr>
      </w:pPr>
      <w:r>
        <w:rPr>
          <w:lang w:val="en-US"/>
        </w:rPr>
        <w:t>In this contribution we have discussed the size alignment of different DCI formats and proposed the following:</w:t>
      </w:r>
    </w:p>
    <w:p w14:paraId="2702DE5A" w14:textId="77777777" w:rsidR="00FE7AD9" w:rsidRPr="00C711A5" w:rsidRDefault="00FE7AD9" w:rsidP="00FE7AD9">
      <w:pPr>
        <w:rPr>
          <w:b/>
        </w:rPr>
      </w:pPr>
      <w:r w:rsidRPr="00C711A5">
        <w:rPr>
          <w:b/>
        </w:rPr>
        <w:t xml:space="preserve">Proposal 1: The sizes </w:t>
      </w:r>
      <w:r>
        <w:rPr>
          <w:b/>
        </w:rPr>
        <w:t>of</w:t>
      </w:r>
      <w:r w:rsidRPr="00C711A5">
        <w:rPr>
          <w:b/>
        </w:rPr>
        <w:t xml:space="preserve"> DCI format 2_0 and 2_1 are aligned with the sizes of format 2_2 and 2_3.</w:t>
      </w:r>
    </w:p>
    <w:p w14:paraId="1BCD1DF4" w14:textId="37C4BBD3" w:rsidR="00FE7AD9" w:rsidRPr="00CA3A0A" w:rsidRDefault="00FE7AD9" w:rsidP="00E851FF">
      <w:r>
        <w:rPr>
          <w:b/>
        </w:rPr>
        <w:t>Proposal 2</w:t>
      </w:r>
      <w:r w:rsidRPr="00C711A5">
        <w:rPr>
          <w:b/>
        </w:rPr>
        <w:t xml:space="preserve">: The size </w:t>
      </w:r>
      <w:r>
        <w:rPr>
          <w:b/>
        </w:rPr>
        <w:t>of</w:t>
      </w:r>
      <w:r w:rsidRPr="00C711A5">
        <w:rPr>
          <w:b/>
        </w:rPr>
        <w:t xml:space="preserve"> DCI format </w:t>
      </w:r>
      <w:r>
        <w:rPr>
          <w:b/>
        </w:rPr>
        <w:t>for PDCCH order for random access</w:t>
      </w:r>
      <w:r w:rsidRPr="00C711A5">
        <w:rPr>
          <w:b/>
        </w:rPr>
        <w:t xml:space="preserve"> </w:t>
      </w:r>
      <w:r>
        <w:rPr>
          <w:b/>
        </w:rPr>
        <w:t>is</w:t>
      </w:r>
      <w:r w:rsidRPr="00C711A5">
        <w:rPr>
          <w:b/>
        </w:rPr>
        <w:t xml:space="preserve"> aligned with the size of format </w:t>
      </w:r>
      <w:r>
        <w:rPr>
          <w:b/>
        </w:rPr>
        <w:t>0_0/1_0 assuming they are in the same search space</w:t>
      </w:r>
      <w:r w:rsidRPr="00C711A5">
        <w:rPr>
          <w:b/>
        </w:rPr>
        <w:t>.</w:t>
      </w:r>
    </w:p>
    <w:p w14:paraId="0BECBEBC" w14:textId="3381F81F" w:rsidR="00D20FD3" w:rsidRDefault="00D20FD3" w:rsidP="00D20FD3">
      <w:pPr>
        <w:pStyle w:val="Heading1"/>
        <w:rPr>
          <w:color w:val="000000"/>
        </w:rPr>
      </w:pPr>
      <w:r>
        <w:rPr>
          <w:color w:val="000000"/>
        </w:rPr>
        <w:t>References</w:t>
      </w:r>
    </w:p>
    <w:p w14:paraId="1C189681" w14:textId="75E78F7C" w:rsidR="00D20FD3" w:rsidRDefault="00D20FD3" w:rsidP="00CA3A0A">
      <w:r>
        <w:t>[1] R1-</w:t>
      </w:r>
      <w:r w:rsidR="00DE775C">
        <w:t>1802539, “</w:t>
      </w:r>
      <w:r w:rsidR="00DE775C" w:rsidRPr="00DE775C">
        <w:t>On remaining details on BWPs</w:t>
      </w:r>
      <w:r w:rsidR="00DE775C">
        <w:t>”, Nokia, Nokia Shanghai Bell, RAN1#92, Feb. 2018.</w:t>
      </w:r>
    </w:p>
    <w:p w14:paraId="4F787CC9" w14:textId="3BB80846" w:rsidR="00090FA0" w:rsidRPr="00CA3A0A" w:rsidRDefault="00090FA0" w:rsidP="00CA3A0A">
      <w:r>
        <w:t>[2] R1-</w:t>
      </w:r>
      <w:r w:rsidR="009E21B6">
        <w:t>1802022, “</w:t>
      </w:r>
      <w:r w:rsidR="008401C8" w:rsidRPr="008401C8">
        <w:t>Remaining details on RACH procedure</w:t>
      </w:r>
      <w:r w:rsidR="009E21B6">
        <w:t>”</w:t>
      </w:r>
      <w:r w:rsidR="008401C8">
        <w:t>, Nokia, Nokia Shanghai Bell, RAN1#92, Feb. 2018.</w:t>
      </w:r>
    </w:p>
    <w:p w14:paraId="1B968D85" w14:textId="77777777" w:rsidR="003578D2" w:rsidRPr="00DC4600" w:rsidRDefault="003578D2" w:rsidP="00DC4600"/>
    <w:sectPr w:rsidR="003578D2" w:rsidRPr="00DC460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4EDDA" w14:textId="77777777" w:rsidR="00A23DEF" w:rsidRDefault="00A23DEF">
      <w:r>
        <w:separator/>
      </w:r>
    </w:p>
  </w:endnote>
  <w:endnote w:type="continuationSeparator" w:id="0">
    <w:p w14:paraId="0AB3BB6C" w14:textId="77777777" w:rsidR="00A23DEF" w:rsidRDefault="00A2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55912" w14:textId="77777777" w:rsidR="00A23DEF" w:rsidRDefault="00A23DEF">
      <w:r>
        <w:separator/>
      </w:r>
    </w:p>
  </w:footnote>
  <w:footnote w:type="continuationSeparator" w:id="0">
    <w:p w14:paraId="6DB54168" w14:textId="77777777" w:rsidR="00A23DEF" w:rsidRDefault="00A23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10C"/>
    <w:multiLevelType w:val="hybridMultilevel"/>
    <w:tmpl w:val="D92C0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24CD5A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561C2"/>
    <w:multiLevelType w:val="hybridMultilevel"/>
    <w:tmpl w:val="1520EF0E"/>
    <w:lvl w:ilvl="0" w:tplc="1CF42B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C5ADB"/>
    <w:multiLevelType w:val="hybridMultilevel"/>
    <w:tmpl w:val="B666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96D3F"/>
    <w:multiLevelType w:val="hybridMultilevel"/>
    <w:tmpl w:val="ABC2A936"/>
    <w:lvl w:ilvl="0" w:tplc="F718E8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1FC0D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64EA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8068A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30E8AF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F6465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C0983A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0EC8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5B5A01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" w15:restartNumberingAfterBreak="0">
    <w:nsid w:val="1E416BAE"/>
    <w:multiLevelType w:val="hybridMultilevel"/>
    <w:tmpl w:val="A5C644F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87152"/>
    <w:multiLevelType w:val="hybridMultilevel"/>
    <w:tmpl w:val="4E3003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12BAA"/>
    <w:multiLevelType w:val="hybridMultilevel"/>
    <w:tmpl w:val="C2E6974A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D0250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6AFC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99C23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222A74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BCA643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B100A"/>
    <w:multiLevelType w:val="hybridMultilevel"/>
    <w:tmpl w:val="FB069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1449A8"/>
    <w:multiLevelType w:val="hybridMultilevel"/>
    <w:tmpl w:val="41B2A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D7178F"/>
    <w:multiLevelType w:val="hybridMultilevel"/>
    <w:tmpl w:val="1F984F20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AF22B5"/>
    <w:multiLevelType w:val="hybridMultilevel"/>
    <w:tmpl w:val="F49CBC10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1C22A16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D6CA823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147C5EF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FFCCF2C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AE2A1292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64042D52"/>
    <w:multiLevelType w:val="hybridMultilevel"/>
    <w:tmpl w:val="193EA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0B4084"/>
    <w:multiLevelType w:val="hybridMultilevel"/>
    <w:tmpl w:val="B5CE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10"/>
  </w:num>
  <w:num w:numId="4">
    <w:abstractNumId w:val="2"/>
  </w:num>
  <w:num w:numId="5">
    <w:abstractNumId w:val="13"/>
  </w:num>
  <w:num w:numId="6">
    <w:abstractNumId w:val="4"/>
  </w:num>
  <w:num w:numId="7">
    <w:abstractNumId w:val="15"/>
  </w:num>
  <w:num w:numId="8">
    <w:abstractNumId w:val="12"/>
  </w:num>
  <w:num w:numId="9">
    <w:abstractNumId w:val="6"/>
  </w:num>
  <w:num w:numId="10">
    <w:abstractNumId w:val="8"/>
  </w:num>
  <w:num w:numId="11">
    <w:abstractNumId w:val="6"/>
  </w:num>
  <w:num w:numId="12">
    <w:abstractNumId w:val="17"/>
  </w:num>
  <w:num w:numId="13">
    <w:abstractNumId w:val="16"/>
  </w:num>
  <w:num w:numId="14">
    <w:abstractNumId w:val="5"/>
  </w:num>
  <w:num w:numId="15">
    <w:abstractNumId w:val="1"/>
  </w:num>
  <w:num w:numId="16">
    <w:abstractNumId w:val="14"/>
  </w:num>
  <w:num w:numId="17">
    <w:abstractNumId w:val="0"/>
  </w:num>
  <w:num w:numId="18">
    <w:abstractNumId w:val="11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nb-NO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A9E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1C4A"/>
    <w:rsid w:val="00022B8C"/>
    <w:rsid w:val="00023742"/>
    <w:rsid w:val="00024AEF"/>
    <w:rsid w:val="00026C65"/>
    <w:rsid w:val="00026E5F"/>
    <w:rsid w:val="00027755"/>
    <w:rsid w:val="0002789E"/>
    <w:rsid w:val="00030048"/>
    <w:rsid w:val="0003072D"/>
    <w:rsid w:val="000314CD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454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17FB"/>
    <w:rsid w:val="000719BF"/>
    <w:rsid w:val="0007208A"/>
    <w:rsid w:val="00072BBA"/>
    <w:rsid w:val="00072FF5"/>
    <w:rsid w:val="00075FDA"/>
    <w:rsid w:val="00076386"/>
    <w:rsid w:val="00076D82"/>
    <w:rsid w:val="00081EC2"/>
    <w:rsid w:val="00082154"/>
    <w:rsid w:val="00083800"/>
    <w:rsid w:val="00084596"/>
    <w:rsid w:val="00084A65"/>
    <w:rsid w:val="0008559A"/>
    <w:rsid w:val="000902C2"/>
    <w:rsid w:val="00090FA0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2FCF"/>
    <w:rsid w:val="000B3B91"/>
    <w:rsid w:val="000B3BA2"/>
    <w:rsid w:val="000B4207"/>
    <w:rsid w:val="000B4B1B"/>
    <w:rsid w:val="000B50C3"/>
    <w:rsid w:val="000B5AC9"/>
    <w:rsid w:val="000B5F0A"/>
    <w:rsid w:val="000C1D59"/>
    <w:rsid w:val="000C2B09"/>
    <w:rsid w:val="000C30CF"/>
    <w:rsid w:val="000C501D"/>
    <w:rsid w:val="000C5CBA"/>
    <w:rsid w:val="000C74BA"/>
    <w:rsid w:val="000C7531"/>
    <w:rsid w:val="000C7C3F"/>
    <w:rsid w:val="000D0086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68A0"/>
    <w:rsid w:val="000D76BC"/>
    <w:rsid w:val="000D7750"/>
    <w:rsid w:val="000D7B78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3EE2"/>
    <w:rsid w:val="00124E12"/>
    <w:rsid w:val="00124E75"/>
    <w:rsid w:val="0012673D"/>
    <w:rsid w:val="001269B8"/>
    <w:rsid w:val="00127099"/>
    <w:rsid w:val="00131BA8"/>
    <w:rsid w:val="00132830"/>
    <w:rsid w:val="00132B71"/>
    <w:rsid w:val="0013427A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09"/>
    <w:rsid w:val="00150175"/>
    <w:rsid w:val="001502C8"/>
    <w:rsid w:val="00151011"/>
    <w:rsid w:val="00151224"/>
    <w:rsid w:val="00151284"/>
    <w:rsid w:val="0015130F"/>
    <w:rsid w:val="001521C9"/>
    <w:rsid w:val="001532BA"/>
    <w:rsid w:val="00155BFD"/>
    <w:rsid w:val="00156ABA"/>
    <w:rsid w:val="00157390"/>
    <w:rsid w:val="00160998"/>
    <w:rsid w:val="00160CD6"/>
    <w:rsid w:val="00160F5F"/>
    <w:rsid w:val="0016100A"/>
    <w:rsid w:val="00162308"/>
    <w:rsid w:val="00162A09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69A8"/>
    <w:rsid w:val="0017726A"/>
    <w:rsid w:val="00177DD3"/>
    <w:rsid w:val="00180278"/>
    <w:rsid w:val="001807F2"/>
    <w:rsid w:val="001818A7"/>
    <w:rsid w:val="001823CD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97B29"/>
    <w:rsid w:val="001A02F6"/>
    <w:rsid w:val="001A0783"/>
    <w:rsid w:val="001A15C6"/>
    <w:rsid w:val="001A50AE"/>
    <w:rsid w:val="001A5510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226F"/>
    <w:rsid w:val="001C4516"/>
    <w:rsid w:val="001C5296"/>
    <w:rsid w:val="001C66AC"/>
    <w:rsid w:val="001C6754"/>
    <w:rsid w:val="001C6852"/>
    <w:rsid w:val="001C77F0"/>
    <w:rsid w:val="001D30C9"/>
    <w:rsid w:val="001D445B"/>
    <w:rsid w:val="001D46A0"/>
    <w:rsid w:val="001D50C2"/>
    <w:rsid w:val="001D7CA4"/>
    <w:rsid w:val="001D7E58"/>
    <w:rsid w:val="001E0B0A"/>
    <w:rsid w:val="001E13B3"/>
    <w:rsid w:val="001E2DA0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3BD"/>
    <w:rsid w:val="001F34DA"/>
    <w:rsid w:val="001F475D"/>
    <w:rsid w:val="001F4DAC"/>
    <w:rsid w:val="001F5019"/>
    <w:rsid w:val="001F51C5"/>
    <w:rsid w:val="001F65B0"/>
    <w:rsid w:val="001F67AA"/>
    <w:rsid w:val="001F6AFD"/>
    <w:rsid w:val="001F7599"/>
    <w:rsid w:val="002016AA"/>
    <w:rsid w:val="00204A2A"/>
    <w:rsid w:val="00204B22"/>
    <w:rsid w:val="00204B3A"/>
    <w:rsid w:val="0020535A"/>
    <w:rsid w:val="002055CB"/>
    <w:rsid w:val="002059EF"/>
    <w:rsid w:val="00205BDB"/>
    <w:rsid w:val="00206955"/>
    <w:rsid w:val="00210080"/>
    <w:rsid w:val="00210309"/>
    <w:rsid w:val="00211519"/>
    <w:rsid w:val="0021224B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0CCC"/>
    <w:rsid w:val="002312F4"/>
    <w:rsid w:val="002313A2"/>
    <w:rsid w:val="00231FC7"/>
    <w:rsid w:val="00232930"/>
    <w:rsid w:val="00232A95"/>
    <w:rsid w:val="00232DD9"/>
    <w:rsid w:val="0023308F"/>
    <w:rsid w:val="00233403"/>
    <w:rsid w:val="00233440"/>
    <w:rsid w:val="00233D0E"/>
    <w:rsid w:val="00236450"/>
    <w:rsid w:val="0023765A"/>
    <w:rsid w:val="00237921"/>
    <w:rsid w:val="00240342"/>
    <w:rsid w:val="00241124"/>
    <w:rsid w:val="00241311"/>
    <w:rsid w:val="002418E8"/>
    <w:rsid w:val="00242E22"/>
    <w:rsid w:val="0024336B"/>
    <w:rsid w:val="00244194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35A1"/>
    <w:rsid w:val="0027455B"/>
    <w:rsid w:val="00275074"/>
    <w:rsid w:val="002763E9"/>
    <w:rsid w:val="00276736"/>
    <w:rsid w:val="00276F4E"/>
    <w:rsid w:val="00277253"/>
    <w:rsid w:val="0027773D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0FC4"/>
    <w:rsid w:val="002A1062"/>
    <w:rsid w:val="002A2012"/>
    <w:rsid w:val="002A2413"/>
    <w:rsid w:val="002A2F5E"/>
    <w:rsid w:val="002A352A"/>
    <w:rsid w:val="002A38E3"/>
    <w:rsid w:val="002A607D"/>
    <w:rsid w:val="002A6DEA"/>
    <w:rsid w:val="002B132E"/>
    <w:rsid w:val="002B1499"/>
    <w:rsid w:val="002B2813"/>
    <w:rsid w:val="002B2D29"/>
    <w:rsid w:val="002B3BBD"/>
    <w:rsid w:val="002B58E3"/>
    <w:rsid w:val="002C0C4B"/>
    <w:rsid w:val="002C1EEA"/>
    <w:rsid w:val="002C47AD"/>
    <w:rsid w:val="002C5510"/>
    <w:rsid w:val="002C5B5D"/>
    <w:rsid w:val="002C6034"/>
    <w:rsid w:val="002C635B"/>
    <w:rsid w:val="002C770F"/>
    <w:rsid w:val="002C7CFF"/>
    <w:rsid w:val="002D0BC6"/>
    <w:rsid w:val="002D17C5"/>
    <w:rsid w:val="002D365F"/>
    <w:rsid w:val="002D51DF"/>
    <w:rsid w:val="002D5889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4D51"/>
    <w:rsid w:val="002F503B"/>
    <w:rsid w:val="002F5755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62E6"/>
    <w:rsid w:val="003068B6"/>
    <w:rsid w:val="003071F6"/>
    <w:rsid w:val="00307FE0"/>
    <w:rsid w:val="003107EB"/>
    <w:rsid w:val="00311C08"/>
    <w:rsid w:val="003120ED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08F"/>
    <w:rsid w:val="00330187"/>
    <w:rsid w:val="00330433"/>
    <w:rsid w:val="00331C77"/>
    <w:rsid w:val="00331DB6"/>
    <w:rsid w:val="00331F96"/>
    <w:rsid w:val="00332B55"/>
    <w:rsid w:val="003336B9"/>
    <w:rsid w:val="00333B31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B27"/>
    <w:rsid w:val="00345DDD"/>
    <w:rsid w:val="00346FED"/>
    <w:rsid w:val="00351E01"/>
    <w:rsid w:val="00352968"/>
    <w:rsid w:val="0035298B"/>
    <w:rsid w:val="00352D21"/>
    <w:rsid w:val="0035443D"/>
    <w:rsid w:val="00354FEE"/>
    <w:rsid w:val="00356275"/>
    <w:rsid w:val="00356C0B"/>
    <w:rsid w:val="003578D2"/>
    <w:rsid w:val="00357B9C"/>
    <w:rsid w:val="00361412"/>
    <w:rsid w:val="003615CA"/>
    <w:rsid w:val="00363B2C"/>
    <w:rsid w:val="003642A6"/>
    <w:rsid w:val="00364763"/>
    <w:rsid w:val="00365C3D"/>
    <w:rsid w:val="00367337"/>
    <w:rsid w:val="00367367"/>
    <w:rsid w:val="00367FD8"/>
    <w:rsid w:val="0037004E"/>
    <w:rsid w:val="00370B63"/>
    <w:rsid w:val="00370C08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44F0"/>
    <w:rsid w:val="00386053"/>
    <w:rsid w:val="0038771D"/>
    <w:rsid w:val="003902C9"/>
    <w:rsid w:val="00390935"/>
    <w:rsid w:val="00392491"/>
    <w:rsid w:val="003935B0"/>
    <w:rsid w:val="00393E44"/>
    <w:rsid w:val="00394301"/>
    <w:rsid w:val="003961F0"/>
    <w:rsid w:val="0039747B"/>
    <w:rsid w:val="00397AB6"/>
    <w:rsid w:val="00397ACA"/>
    <w:rsid w:val="003A10C3"/>
    <w:rsid w:val="003A4A40"/>
    <w:rsid w:val="003A4C7C"/>
    <w:rsid w:val="003A5611"/>
    <w:rsid w:val="003A5844"/>
    <w:rsid w:val="003A597F"/>
    <w:rsid w:val="003A71A8"/>
    <w:rsid w:val="003A71D2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877"/>
    <w:rsid w:val="003C7062"/>
    <w:rsid w:val="003C7461"/>
    <w:rsid w:val="003D0788"/>
    <w:rsid w:val="003D132A"/>
    <w:rsid w:val="003D1517"/>
    <w:rsid w:val="003D1D50"/>
    <w:rsid w:val="003D1DF6"/>
    <w:rsid w:val="003D232D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7CD"/>
    <w:rsid w:val="003E1CD1"/>
    <w:rsid w:val="003E2A2D"/>
    <w:rsid w:val="003E47D4"/>
    <w:rsid w:val="003E50B9"/>
    <w:rsid w:val="003E64A9"/>
    <w:rsid w:val="003E7905"/>
    <w:rsid w:val="003F0336"/>
    <w:rsid w:val="003F5547"/>
    <w:rsid w:val="003F5C40"/>
    <w:rsid w:val="003F6E12"/>
    <w:rsid w:val="003F6F8B"/>
    <w:rsid w:val="003F75ED"/>
    <w:rsid w:val="004002B7"/>
    <w:rsid w:val="00400F31"/>
    <w:rsid w:val="004023BA"/>
    <w:rsid w:val="0040302D"/>
    <w:rsid w:val="00406B4D"/>
    <w:rsid w:val="004073D6"/>
    <w:rsid w:val="0041184F"/>
    <w:rsid w:val="0041443C"/>
    <w:rsid w:val="0041488F"/>
    <w:rsid w:val="004154F7"/>
    <w:rsid w:val="00416D44"/>
    <w:rsid w:val="004176FF"/>
    <w:rsid w:val="00421A27"/>
    <w:rsid w:val="00421D0A"/>
    <w:rsid w:val="004226C3"/>
    <w:rsid w:val="00423AB6"/>
    <w:rsid w:val="004241C5"/>
    <w:rsid w:val="00424FA7"/>
    <w:rsid w:val="00425D2C"/>
    <w:rsid w:val="00426A8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3341"/>
    <w:rsid w:val="004545C6"/>
    <w:rsid w:val="00454DCA"/>
    <w:rsid w:val="00454E26"/>
    <w:rsid w:val="00456544"/>
    <w:rsid w:val="00456649"/>
    <w:rsid w:val="004567B7"/>
    <w:rsid w:val="00456856"/>
    <w:rsid w:val="0046047A"/>
    <w:rsid w:val="00461210"/>
    <w:rsid w:val="00461700"/>
    <w:rsid w:val="00461AAC"/>
    <w:rsid w:val="00462490"/>
    <w:rsid w:val="00462AC9"/>
    <w:rsid w:val="00465299"/>
    <w:rsid w:val="00466A0F"/>
    <w:rsid w:val="0046795B"/>
    <w:rsid w:val="004708C0"/>
    <w:rsid w:val="0047115F"/>
    <w:rsid w:val="004715CB"/>
    <w:rsid w:val="00471863"/>
    <w:rsid w:val="00473A14"/>
    <w:rsid w:val="004745A9"/>
    <w:rsid w:val="00474871"/>
    <w:rsid w:val="00474CA8"/>
    <w:rsid w:val="00474E43"/>
    <w:rsid w:val="00476A55"/>
    <w:rsid w:val="0048076D"/>
    <w:rsid w:val="00481624"/>
    <w:rsid w:val="00481765"/>
    <w:rsid w:val="00481D90"/>
    <w:rsid w:val="00482700"/>
    <w:rsid w:val="00482CD4"/>
    <w:rsid w:val="00483261"/>
    <w:rsid w:val="0048328A"/>
    <w:rsid w:val="00485B23"/>
    <w:rsid w:val="004874E4"/>
    <w:rsid w:val="00487CC1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0A3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6381"/>
    <w:rsid w:val="004D7DA8"/>
    <w:rsid w:val="004E10CD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873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107E"/>
    <w:rsid w:val="005312CB"/>
    <w:rsid w:val="0053162F"/>
    <w:rsid w:val="00531777"/>
    <w:rsid w:val="0053281C"/>
    <w:rsid w:val="0053311D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2FFC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4A7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08D3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101E"/>
    <w:rsid w:val="005D1B7F"/>
    <w:rsid w:val="005D21B7"/>
    <w:rsid w:val="005D320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ECC"/>
    <w:rsid w:val="005F21A5"/>
    <w:rsid w:val="005F2470"/>
    <w:rsid w:val="005F26D5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7BF"/>
    <w:rsid w:val="00641283"/>
    <w:rsid w:val="006413CF"/>
    <w:rsid w:val="00641413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6F4"/>
    <w:rsid w:val="006508B9"/>
    <w:rsid w:val="00650CA1"/>
    <w:rsid w:val="0065143C"/>
    <w:rsid w:val="00651854"/>
    <w:rsid w:val="00652578"/>
    <w:rsid w:val="006539E8"/>
    <w:rsid w:val="00654CBC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72F"/>
    <w:rsid w:val="0066699A"/>
    <w:rsid w:val="00666DFC"/>
    <w:rsid w:val="00666EBB"/>
    <w:rsid w:val="0066779E"/>
    <w:rsid w:val="00667FAF"/>
    <w:rsid w:val="0067096D"/>
    <w:rsid w:val="00670AF4"/>
    <w:rsid w:val="006719E0"/>
    <w:rsid w:val="006724C2"/>
    <w:rsid w:val="0067258D"/>
    <w:rsid w:val="0067269D"/>
    <w:rsid w:val="00672988"/>
    <w:rsid w:val="00672C64"/>
    <w:rsid w:val="00674E6A"/>
    <w:rsid w:val="00675CF4"/>
    <w:rsid w:val="00676A64"/>
    <w:rsid w:val="00677925"/>
    <w:rsid w:val="00680F46"/>
    <w:rsid w:val="0068135E"/>
    <w:rsid w:val="00681FDC"/>
    <w:rsid w:val="00682542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9FD"/>
    <w:rsid w:val="00696D63"/>
    <w:rsid w:val="006A032F"/>
    <w:rsid w:val="006A146E"/>
    <w:rsid w:val="006A1BEB"/>
    <w:rsid w:val="006A41AE"/>
    <w:rsid w:val="006A4856"/>
    <w:rsid w:val="006A4B51"/>
    <w:rsid w:val="006A5474"/>
    <w:rsid w:val="006A564B"/>
    <w:rsid w:val="006B05B5"/>
    <w:rsid w:val="006B1545"/>
    <w:rsid w:val="006B23B9"/>
    <w:rsid w:val="006B2DA7"/>
    <w:rsid w:val="006B2F4D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4B93"/>
    <w:rsid w:val="006D632E"/>
    <w:rsid w:val="006D70F4"/>
    <w:rsid w:val="006E094A"/>
    <w:rsid w:val="006E12B1"/>
    <w:rsid w:val="006E13D1"/>
    <w:rsid w:val="006E4D0C"/>
    <w:rsid w:val="006E4D1B"/>
    <w:rsid w:val="006E5B78"/>
    <w:rsid w:val="006E5F2F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7CE"/>
    <w:rsid w:val="00701BBC"/>
    <w:rsid w:val="00702D5A"/>
    <w:rsid w:val="00702EF7"/>
    <w:rsid w:val="00703571"/>
    <w:rsid w:val="00703989"/>
    <w:rsid w:val="007042E9"/>
    <w:rsid w:val="00704495"/>
    <w:rsid w:val="0071118B"/>
    <w:rsid w:val="00711C66"/>
    <w:rsid w:val="00711E13"/>
    <w:rsid w:val="00712EDA"/>
    <w:rsid w:val="007136D0"/>
    <w:rsid w:val="007155A9"/>
    <w:rsid w:val="007158E1"/>
    <w:rsid w:val="00715ECD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084B"/>
    <w:rsid w:val="0073124A"/>
    <w:rsid w:val="00731B79"/>
    <w:rsid w:val="007320A2"/>
    <w:rsid w:val="00733893"/>
    <w:rsid w:val="00734A05"/>
    <w:rsid w:val="00735C6F"/>
    <w:rsid w:val="00742A6A"/>
    <w:rsid w:val="00742B44"/>
    <w:rsid w:val="007472D5"/>
    <w:rsid w:val="00753BB5"/>
    <w:rsid w:val="00755E4A"/>
    <w:rsid w:val="00756832"/>
    <w:rsid w:val="007626D0"/>
    <w:rsid w:val="00763A29"/>
    <w:rsid w:val="007651CA"/>
    <w:rsid w:val="00767519"/>
    <w:rsid w:val="007704E1"/>
    <w:rsid w:val="00770E5C"/>
    <w:rsid w:val="00772569"/>
    <w:rsid w:val="0077283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2EF7"/>
    <w:rsid w:val="007B3502"/>
    <w:rsid w:val="007B3E6D"/>
    <w:rsid w:val="007B44ED"/>
    <w:rsid w:val="007B491A"/>
    <w:rsid w:val="007B5370"/>
    <w:rsid w:val="007B61F5"/>
    <w:rsid w:val="007B63FA"/>
    <w:rsid w:val="007B7496"/>
    <w:rsid w:val="007C0385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C44"/>
    <w:rsid w:val="007D1972"/>
    <w:rsid w:val="007D1CA6"/>
    <w:rsid w:val="007D1F33"/>
    <w:rsid w:val="007D23D2"/>
    <w:rsid w:val="007D3307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3A03"/>
    <w:rsid w:val="008055A9"/>
    <w:rsid w:val="0080742D"/>
    <w:rsid w:val="0080780F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27A9"/>
    <w:rsid w:val="0083350F"/>
    <w:rsid w:val="00834358"/>
    <w:rsid w:val="008346BD"/>
    <w:rsid w:val="00834923"/>
    <w:rsid w:val="008359EB"/>
    <w:rsid w:val="00836B7A"/>
    <w:rsid w:val="00837B90"/>
    <w:rsid w:val="008401C8"/>
    <w:rsid w:val="008409AA"/>
    <w:rsid w:val="00840FB8"/>
    <w:rsid w:val="00843A7A"/>
    <w:rsid w:val="008447F5"/>
    <w:rsid w:val="00846292"/>
    <w:rsid w:val="008506E1"/>
    <w:rsid w:val="008515EE"/>
    <w:rsid w:val="00851A8E"/>
    <w:rsid w:val="008525C2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651"/>
    <w:rsid w:val="00874009"/>
    <w:rsid w:val="00874158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36C"/>
    <w:rsid w:val="008908E5"/>
    <w:rsid w:val="00891216"/>
    <w:rsid w:val="00893D22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FDE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2F6"/>
    <w:rsid w:val="008D492A"/>
    <w:rsid w:val="008D4B58"/>
    <w:rsid w:val="008D4B7F"/>
    <w:rsid w:val="008D4B8A"/>
    <w:rsid w:val="008D4D68"/>
    <w:rsid w:val="008D6541"/>
    <w:rsid w:val="008D7D7B"/>
    <w:rsid w:val="008E0F52"/>
    <w:rsid w:val="008E2316"/>
    <w:rsid w:val="008E3063"/>
    <w:rsid w:val="008E34BE"/>
    <w:rsid w:val="008E3AA8"/>
    <w:rsid w:val="008E42CE"/>
    <w:rsid w:val="008E42F4"/>
    <w:rsid w:val="008E4333"/>
    <w:rsid w:val="008E4A31"/>
    <w:rsid w:val="008E5657"/>
    <w:rsid w:val="008E5E51"/>
    <w:rsid w:val="008E7EEA"/>
    <w:rsid w:val="008F00DB"/>
    <w:rsid w:val="008F1264"/>
    <w:rsid w:val="008F2908"/>
    <w:rsid w:val="008F47C6"/>
    <w:rsid w:val="008F6647"/>
    <w:rsid w:val="008F700E"/>
    <w:rsid w:val="008F7D89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1A6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0832"/>
    <w:rsid w:val="009411FB"/>
    <w:rsid w:val="009414A9"/>
    <w:rsid w:val="00941B71"/>
    <w:rsid w:val="00941DF9"/>
    <w:rsid w:val="009421AD"/>
    <w:rsid w:val="0094221C"/>
    <w:rsid w:val="00942280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36"/>
    <w:rsid w:val="009643DA"/>
    <w:rsid w:val="0096485F"/>
    <w:rsid w:val="00967354"/>
    <w:rsid w:val="00971592"/>
    <w:rsid w:val="00971DDF"/>
    <w:rsid w:val="0097225C"/>
    <w:rsid w:val="009731D6"/>
    <w:rsid w:val="00974746"/>
    <w:rsid w:val="00975119"/>
    <w:rsid w:val="00975DDA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97DA5"/>
    <w:rsid w:val="009A1169"/>
    <w:rsid w:val="009A164C"/>
    <w:rsid w:val="009A1AAC"/>
    <w:rsid w:val="009A2CB8"/>
    <w:rsid w:val="009A3789"/>
    <w:rsid w:val="009A40D9"/>
    <w:rsid w:val="009A45A2"/>
    <w:rsid w:val="009A6919"/>
    <w:rsid w:val="009A6AC7"/>
    <w:rsid w:val="009B0408"/>
    <w:rsid w:val="009B0843"/>
    <w:rsid w:val="009B0DEE"/>
    <w:rsid w:val="009B0EF4"/>
    <w:rsid w:val="009B1335"/>
    <w:rsid w:val="009B176D"/>
    <w:rsid w:val="009B1E47"/>
    <w:rsid w:val="009B2CED"/>
    <w:rsid w:val="009B3054"/>
    <w:rsid w:val="009B335D"/>
    <w:rsid w:val="009B3C90"/>
    <w:rsid w:val="009B7A72"/>
    <w:rsid w:val="009B7BB8"/>
    <w:rsid w:val="009B7BF9"/>
    <w:rsid w:val="009C126A"/>
    <w:rsid w:val="009C1D4C"/>
    <w:rsid w:val="009C2DD2"/>
    <w:rsid w:val="009C366D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D19BC"/>
    <w:rsid w:val="009D2348"/>
    <w:rsid w:val="009D2EA8"/>
    <w:rsid w:val="009D2F0C"/>
    <w:rsid w:val="009D3578"/>
    <w:rsid w:val="009D3A5F"/>
    <w:rsid w:val="009D5193"/>
    <w:rsid w:val="009D5C32"/>
    <w:rsid w:val="009D5C56"/>
    <w:rsid w:val="009D6472"/>
    <w:rsid w:val="009D79F4"/>
    <w:rsid w:val="009E126D"/>
    <w:rsid w:val="009E21B6"/>
    <w:rsid w:val="009E33D7"/>
    <w:rsid w:val="009E3CD1"/>
    <w:rsid w:val="009E469E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EF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5654"/>
    <w:rsid w:val="00A46C9C"/>
    <w:rsid w:val="00A4791B"/>
    <w:rsid w:val="00A50A48"/>
    <w:rsid w:val="00A51180"/>
    <w:rsid w:val="00A51242"/>
    <w:rsid w:val="00A51522"/>
    <w:rsid w:val="00A51573"/>
    <w:rsid w:val="00A51A5E"/>
    <w:rsid w:val="00A52895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519F"/>
    <w:rsid w:val="00A65A70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213A"/>
    <w:rsid w:val="00A85798"/>
    <w:rsid w:val="00A8609D"/>
    <w:rsid w:val="00A86EA7"/>
    <w:rsid w:val="00A9124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C1"/>
    <w:rsid w:val="00A96F78"/>
    <w:rsid w:val="00A979E1"/>
    <w:rsid w:val="00AA0B9E"/>
    <w:rsid w:val="00AA1087"/>
    <w:rsid w:val="00AA12D0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3A15"/>
    <w:rsid w:val="00AB4ECC"/>
    <w:rsid w:val="00AB4F0F"/>
    <w:rsid w:val="00AB60E2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C7D98"/>
    <w:rsid w:val="00AD00C5"/>
    <w:rsid w:val="00AD165F"/>
    <w:rsid w:val="00AD2794"/>
    <w:rsid w:val="00AD2BC4"/>
    <w:rsid w:val="00AD2D8A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183"/>
    <w:rsid w:val="00AE5439"/>
    <w:rsid w:val="00AE61B2"/>
    <w:rsid w:val="00AE78D1"/>
    <w:rsid w:val="00AE7F89"/>
    <w:rsid w:val="00AF2770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0D5"/>
    <w:rsid w:val="00B1513F"/>
    <w:rsid w:val="00B15B89"/>
    <w:rsid w:val="00B15E90"/>
    <w:rsid w:val="00B1746F"/>
    <w:rsid w:val="00B20725"/>
    <w:rsid w:val="00B2087E"/>
    <w:rsid w:val="00B20B94"/>
    <w:rsid w:val="00B248D0"/>
    <w:rsid w:val="00B252E8"/>
    <w:rsid w:val="00B2628E"/>
    <w:rsid w:val="00B266B0"/>
    <w:rsid w:val="00B27921"/>
    <w:rsid w:val="00B3000E"/>
    <w:rsid w:val="00B31667"/>
    <w:rsid w:val="00B326A8"/>
    <w:rsid w:val="00B329EB"/>
    <w:rsid w:val="00B32FCD"/>
    <w:rsid w:val="00B33508"/>
    <w:rsid w:val="00B3377E"/>
    <w:rsid w:val="00B35DA4"/>
    <w:rsid w:val="00B40A96"/>
    <w:rsid w:val="00B4184B"/>
    <w:rsid w:val="00B41A5F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6340"/>
    <w:rsid w:val="00B570BF"/>
    <w:rsid w:val="00B60471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B93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4AFC"/>
    <w:rsid w:val="00BA76A9"/>
    <w:rsid w:val="00BB3E2B"/>
    <w:rsid w:val="00BB5D1C"/>
    <w:rsid w:val="00BB6552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3056"/>
    <w:rsid w:val="00BD3846"/>
    <w:rsid w:val="00BD3E68"/>
    <w:rsid w:val="00BD4E05"/>
    <w:rsid w:val="00BD598A"/>
    <w:rsid w:val="00BD5C7A"/>
    <w:rsid w:val="00BD6513"/>
    <w:rsid w:val="00BD70EC"/>
    <w:rsid w:val="00BD75B4"/>
    <w:rsid w:val="00BD7D14"/>
    <w:rsid w:val="00BE02B4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711C"/>
    <w:rsid w:val="00BF748E"/>
    <w:rsid w:val="00BF789B"/>
    <w:rsid w:val="00C03309"/>
    <w:rsid w:val="00C037E0"/>
    <w:rsid w:val="00C072FE"/>
    <w:rsid w:val="00C11ADE"/>
    <w:rsid w:val="00C12E39"/>
    <w:rsid w:val="00C13D47"/>
    <w:rsid w:val="00C14164"/>
    <w:rsid w:val="00C14C53"/>
    <w:rsid w:val="00C15D8E"/>
    <w:rsid w:val="00C17012"/>
    <w:rsid w:val="00C178FB"/>
    <w:rsid w:val="00C17DF9"/>
    <w:rsid w:val="00C20ACC"/>
    <w:rsid w:val="00C2139F"/>
    <w:rsid w:val="00C22B28"/>
    <w:rsid w:val="00C257B7"/>
    <w:rsid w:val="00C272E8"/>
    <w:rsid w:val="00C30B60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11A5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2454"/>
    <w:rsid w:val="00C82FEE"/>
    <w:rsid w:val="00C84D39"/>
    <w:rsid w:val="00C85277"/>
    <w:rsid w:val="00C85806"/>
    <w:rsid w:val="00C85D76"/>
    <w:rsid w:val="00C873AC"/>
    <w:rsid w:val="00C87DA6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0A"/>
    <w:rsid w:val="00CA3ACD"/>
    <w:rsid w:val="00CA4DCC"/>
    <w:rsid w:val="00CA4F8B"/>
    <w:rsid w:val="00CA5445"/>
    <w:rsid w:val="00CB09DA"/>
    <w:rsid w:val="00CB0BD9"/>
    <w:rsid w:val="00CB1CAC"/>
    <w:rsid w:val="00CB1DE8"/>
    <w:rsid w:val="00CB1E3B"/>
    <w:rsid w:val="00CB1F1D"/>
    <w:rsid w:val="00CB3FCE"/>
    <w:rsid w:val="00CB6509"/>
    <w:rsid w:val="00CB6795"/>
    <w:rsid w:val="00CB71F8"/>
    <w:rsid w:val="00CC0858"/>
    <w:rsid w:val="00CC180A"/>
    <w:rsid w:val="00CC26DB"/>
    <w:rsid w:val="00CC300C"/>
    <w:rsid w:val="00CC35AE"/>
    <w:rsid w:val="00CC3DAA"/>
    <w:rsid w:val="00CC4C2C"/>
    <w:rsid w:val="00CC5057"/>
    <w:rsid w:val="00CD03A6"/>
    <w:rsid w:val="00CD078F"/>
    <w:rsid w:val="00CD121E"/>
    <w:rsid w:val="00CD185D"/>
    <w:rsid w:val="00CD28F0"/>
    <w:rsid w:val="00CD3ED8"/>
    <w:rsid w:val="00CD4F56"/>
    <w:rsid w:val="00CD761D"/>
    <w:rsid w:val="00CD76B5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0B56"/>
    <w:rsid w:val="00D12325"/>
    <w:rsid w:val="00D12761"/>
    <w:rsid w:val="00D14487"/>
    <w:rsid w:val="00D15E7E"/>
    <w:rsid w:val="00D16058"/>
    <w:rsid w:val="00D16FDD"/>
    <w:rsid w:val="00D20016"/>
    <w:rsid w:val="00D207A7"/>
    <w:rsid w:val="00D20FD3"/>
    <w:rsid w:val="00D22029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6964"/>
    <w:rsid w:val="00D37E9A"/>
    <w:rsid w:val="00D4081B"/>
    <w:rsid w:val="00D413C3"/>
    <w:rsid w:val="00D42240"/>
    <w:rsid w:val="00D427C3"/>
    <w:rsid w:val="00D42EB8"/>
    <w:rsid w:val="00D43D3C"/>
    <w:rsid w:val="00D43E0B"/>
    <w:rsid w:val="00D44932"/>
    <w:rsid w:val="00D46111"/>
    <w:rsid w:val="00D4662F"/>
    <w:rsid w:val="00D47539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23E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67F85"/>
    <w:rsid w:val="00D7021B"/>
    <w:rsid w:val="00D70D33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0789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E06"/>
    <w:rsid w:val="00DB6A80"/>
    <w:rsid w:val="00DB6C06"/>
    <w:rsid w:val="00DB7B06"/>
    <w:rsid w:val="00DC318A"/>
    <w:rsid w:val="00DC3A9D"/>
    <w:rsid w:val="00DC4600"/>
    <w:rsid w:val="00DC5584"/>
    <w:rsid w:val="00DC6C1E"/>
    <w:rsid w:val="00DC7255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5685"/>
    <w:rsid w:val="00DE737B"/>
    <w:rsid w:val="00DE775C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062"/>
    <w:rsid w:val="00E128F2"/>
    <w:rsid w:val="00E13E5A"/>
    <w:rsid w:val="00E13EE4"/>
    <w:rsid w:val="00E16463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7E1"/>
    <w:rsid w:val="00E53A01"/>
    <w:rsid w:val="00E564C4"/>
    <w:rsid w:val="00E567C9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0181"/>
    <w:rsid w:val="00E73AB7"/>
    <w:rsid w:val="00E74F5D"/>
    <w:rsid w:val="00E75BB2"/>
    <w:rsid w:val="00E76034"/>
    <w:rsid w:val="00E77774"/>
    <w:rsid w:val="00E80440"/>
    <w:rsid w:val="00E81592"/>
    <w:rsid w:val="00E817E0"/>
    <w:rsid w:val="00E82EE4"/>
    <w:rsid w:val="00E831E7"/>
    <w:rsid w:val="00E843B5"/>
    <w:rsid w:val="00E84A3B"/>
    <w:rsid w:val="00E851FF"/>
    <w:rsid w:val="00E85307"/>
    <w:rsid w:val="00E856DF"/>
    <w:rsid w:val="00E85B0A"/>
    <w:rsid w:val="00E87742"/>
    <w:rsid w:val="00E907E4"/>
    <w:rsid w:val="00E90A24"/>
    <w:rsid w:val="00E90C34"/>
    <w:rsid w:val="00E91503"/>
    <w:rsid w:val="00E919AC"/>
    <w:rsid w:val="00E93499"/>
    <w:rsid w:val="00E93CB3"/>
    <w:rsid w:val="00E946A6"/>
    <w:rsid w:val="00E947E4"/>
    <w:rsid w:val="00E9480A"/>
    <w:rsid w:val="00E9486D"/>
    <w:rsid w:val="00E95005"/>
    <w:rsid w:val="00E96A29"/>
    <w:rsid w:val="00E96B28"/>
    <w:rsid w:val="00E96FE6"/>
    <w:rsid w:val="00EA1059"/>
    <w:rsid w:val="00EA1D43"/>
    <w:rsid w:val="00EA21D5"/>
    <w:rsid w:val="00EA4EC9"/>
    <w:rsid w:val="00EA568E"/>
    <w:rsid w:val="00EA5E0F"/>
    <w:rsid w:val="00EA6FE4"/>
    <w:rsid w:val="00EA798D"/>
    <w:rsid w:val="00EA7F4C"/>
    <w:rsid w:val="00EB1D47"/>
    <w:rsid w:val="00EB20A3"/>
    <w:rsid w:val="00EB2146"/>
    <w:rsid w:val="00EB2317"/>
    <w:rsid w:val="00EB26C6"/>
    <w:rsid w:val="00EB279B"/>
    <w:rsid w:val="00EB2ABB"/>
    <w:rsid w:val="00EB2B18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7FB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D5"/>
    <w:rsid w:val="00F12351"/>
    <w:rsid w:val="00F15193"/>
    <w:rsid w:val="00F16739"/>
    <w:rsid w:val="00F16DE2"/>
    <w:rsid w:val="00F2052B"/>
    <w:rsid w:val="00F2260F"/>
    <w:rsid w:val="00F22CED"/>
    <w:rsid w:val="00F242AD"/>
    <w:rsid w:val="00F247F2"/>
    <w:rsid w:val="00F2518F"/>
    <w:rsid w:val="00F252A8"/>
    <w:rsid w:val="00F2576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94D"/>
    <w:rsid w:val="00F45693"/>
    <w:rsid w:val="00F52339"/>
    <w:rsid w:val="00F5277A"/>
    <w:rsid w:val="00F532E8"/>
    <w:rsid w:val="00F537FF"/>
    <w:rsid w:val="00F5455C"/>
    <w:rsid w:val="00F54E36"/>
    <w:rsid w:val="00F560FE"/>
    <w:rsid w:val="00F60CD6"/>
    <w:rsid w:val="00F6111C"/>
    <w:rsid w:val="00F614C0"/>
    <w:rsid w:val="00F61647"/>
    <w:rsid w:val="00F657CF"/>
    <w:rsid w:val="00F65808"/>
    <w:rsid w:val="00F66A00"/>
    <w:rsid w:val="00F66CFB"/>
    <w:rsid w:val="00F713A3"/>
    <w:rsid w:val="00F71A8F"/>
    <w:rsid w:val="00F7415E"/>
    <w:rsid w:val="00F75330"/>
    <w:rsid w:val="00F75B66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1176"/>
    <w:rsid w:val="00FA3071"/>
    <w:rsid w:val="00FA31E7"/>
    <w:rsid w:val="00FA413A"/>
    <w:rsid w:val="00FA4144"/>
    <w:rsid w:val="00FA4DDF"/>
    <w:rsid w:val="00FA5756"/>
    <w:rsid w:val="00FA645E"/>
    <w:rsid w:val="00FA6E7F"/>
    <w:rsid w:val="00FA7114"/>
    <w:rsid w:val="00FB22D7"/>
    <w:rsid w:val="00FB2379"/>
    <w:rsid w:val="00FB3CB7"/>
    <w:rsid w:val="00FB4B8A"/>
    <w:rsid w:val="00FB5152"/>
    <w:rsid w:val="00FB5F8F"/>
    <w:rsid w:val="00FB680E"/>
    <w:rsid w:val="00FB7A0B"/>
    <w:rsid w:val="00FC0065"/>
    <w:rsid w:val="00FC062F"/>
    <w:rsid w:val="00FC3AEE"/>
    <w:rsid w:val="00FC4542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F71"/>
    <w:rsid w:val="00FE002E"/>
    <w:rsid w:val="00FE2398"/>
    <w:rsid w:val="00FE515A"/>
    <w:rsid w:val="00FE5421"/>
    <w:rsid w:val="00FE5624"/>
    <w:rsid w:val="00FE5D2C"/>
    <w:rsid w:val="00FE5FBF"/>
    <w:rsid w:val="00FE6C25"/>
    <w:rsid w:val="00FE6C7A"/>
    <w:rsid w:val="00FE7AD9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31D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831D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uiPriority w:val="99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rsid w:val="005831DD"/>
    <w:rPr>
      <w:sz w:val="16"/>
    </w:rPr>
  </w:style>
  <w:style w:type="paragraph" w:styleId="CommentText">
    <w:name w:val="annotation text"/>
    <w:basedOn w:val="Normal"/>
    <w:link w:val="CommentTextChar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aliases w:val="b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TAJ">
    <w:name w:val="TAJ"/>
    <w:basedOn w:val="TH"/>
    <w:rsid w:val="00E851FF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851FF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DocumentMapChar">
    <w:name w:val="Document Map Char"/>
    <w:link w:val="DocumentMap"/>
    <w:rsid w:val="00E851FF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sid w:val="00E851FF"/>
    <w:rPr>
      <w:rFonts w:ascii="Tahoma" w:hAnsi="Tahoma" w:cs="Tahoma"/>
      <w:sz w:val="16"/>
      <w:szCs w:val="16"/>
      <w:lang w:val="en-GB"/>
    </w:rPr>
  </w:style>
  <w:style w:type="character" w:customStyle="1" w:styleId="B1Char1">
    <w:name w:val="B1 Char1"/>
    <w:rsid w:val="00E851FF"/>
    <w:rPr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E851FF"/>
    <w:rPr>
      <w:rFonts w:ascii="Arial" w:hAnsi="Arial"/>
      <w:sz w:val="28"/>
      <w:lang w:val="en-GB"/>
    </w:rPr>
  </w:style>
  <w:style w:type="character" w:customStyle="1" w:styleId="CommentSubjectChar">
    <w:name w:val="Comment Subject Char"/>
    <w:link w:val="CommentSubject"/>
    <w:rsid w:val="00E851FF"/>
    <w:rPr>
      <w:rFonts w:ascii="Times New Roman" w:eastAsia="Times New Roman" w:hAnsi="Times New Roman"/>
      <w:b/>
      <w:bCs/>
      <w:lang w:val="en-GB"/>
    </w:rPr>
  </w:style>
  <w:style w:type="character" w:customStyle="1" w:styleId="Heading4Char">
    <w:name w:val="Heading 4 Char"/>
    <w:link w:val="Heading4"/>
    <w:rsid w:val="00E851F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851FF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851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851FF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851FF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851FF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E851FF"/>
    <w:rPr>
      <w:rFonts w:ascii="Arial" w:hAnsi="Arial"/>
      <w:b/>
      <w:i/>
      <w:noProof/>
      <w:sz w:val="18"/>
    </w:rPr>
  </w:style>
  <w:style w:type="character" w:customStyle="1" w:styleId="B10">
    <w:name w:val="B1 (文字)"/>
    <w:uiPriority w:val="99"/>
    <w:locked/>
    <w:rsid w:val="00E851F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E851FF"/>
    <w:rPr>
      <w:rFonts w:ascii="Arial" w:hAnsi="Arial"/>
      <w:sz w:val="18"/>
      <w:lang w:val="en-GB"/>
    </w:rPr>
  </w:style>
  <w:style w:type="character" w:styleId="Strong">
    <w:name w:val="Strong"/>
    <w:qFormat/>
    <w:rsid w:val="00E851FF"/>
    <w:rPr>
      <w:b/>
      <w:bCs/>
    </w:rPr>
  </w:style>
  <w:style w:type="character" w:customStyle="1" w:styleId="B2Char">
    <w:name w:val="B2 Char"/>
    <w:link w:val="B2"/>
    <w:locked/>
    <w:rsid w:val="00E851FF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E851FF"/>
    <w:rPr>
      <w:i/>
      <w:iCs/>
    </w:rPr>
  </w:style>
  <w:style w:type="character" w:customStyle="1" w:styleId="TALChar">
    <w:name w:val="TAL Char"/>
    <w:locked/>
    <w:rsid w:val="00E851FF"/>
    <w:rPr>
      <w:rFonts w:ascii="Arial" w:hAnsi="Arial"/>
      <w:sz w:val="18"/>
      <w:lang w:eastAsia="en-US"/>
    </w:rPr>
  </w:style>
  <w:style w:type="paragraph" w:customStyle="1" w:styleId="bullet">
    <w:name w:val="bullet"/>
    <w:basedOn w:val="ListParagraph"/>
    <w:uiPriority w:val="99"/>
    <w:qFormat/>
    <w:rsid w:val="003578D2"/>
    <w:pPr>
      <w:numPr>
        <w:numId w:val="1"/>
      </w:numPr>
      <w:tabs>
        <w:tab w:val="num" w:pos="360"/>
      </w:tabs>
      <w:ind w:left="840" w:hanging="720"/>
    </w:pPr>
    <w:rPr>
      <w:rFonts w:ascii="Arial" w:eastAsiaTheme="minorEastAsia" w:hAnsi="Arial" w:cs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469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93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613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9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853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23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7381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998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734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03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210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759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5AIRPNAIUNRU-1830940522-2244</_dlc_DocId>
    <_dlc_DocIdUrl xmlns="71c5aaf6-e6ce-465b-b873-5148d2a4c105">
      <Url>https://nokia.sharepoint.com/sites/c5g/5gradio/_layouts/15/DocIdRedir.aspx?ID=5AIRPNAIUNRU-1830940522-2244</Url>
      <Description>5AIRPNAIUNRU-1830940522-2244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B48A9-4C1C-4B81-8855-2A5EA296E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4D32C9E-172A-4132-ABF1-4AA2E34DB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454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dc:description/>
  <cp:lastModifiedBy>Sigen Ye</cp:lastModifiedBy>
  <cp:revision>4</cp:revision>
  <cp:lastPrinted>2016-06-20T11:35:00Z</cp:lastPrinted>
  <dcterms:created xsi:type="dcterms:W3CDTF">2018-02-15T14:31:00Z</dcterms:created>
  <dcterms:modified xsi:type="dcterms:W3CDTF">2018-02-17T03:46:00Z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fb36bcd8-a0f9-43a7-90aa-226ed419b21a</vt:lpwstr>
  </property>
</Properties>
</file>